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745" w:rsidRPr="00615FC6" w:rsidRDefault="00812F61" w:rsidP="00615FC6">
      <w:pPr>
        <w:ind w:firstLineChars="100" w:firstLine="281"/>
        <w:rPr>
          <w:rFonts w:hint="eastAsia"/>
          <w:b/>
          <w:sz w:val="28"/>
          <w:szCs w:val="28"/>
        </w:rPr>
      </w:pPr>
      <w:bookmarkStart w:id="0" w:name="_GoBack"/>
      <w:bookmarkEnd w:id="0"/>
      <w:r w:rsidRPr="00615FC6">
        <w:rPr>
          <w:rFonts w:hint="eastAsia"/>
          <w:b/>
          <w:sz w:val="28"/>
          <w:szCs w:val="28"/>
        </w:rPr>
        <w:t>建築基準法第４４条第１項第２号に基づく許可に関しての取扱い</w:t>
      </w:r>
    </w:p>
    <w:p w:rsidR="00C621A7" w:rsidRPr="00615FC6" w:rsidRDefault="00C621A7" w:rsidP="00C621A7">
      <w:pPr>
        <w:rPr>
          <w:rFonts w:hint="eastAsia"/>
          <w:sz w:val="28"/>
          <w:szCs w:val="28"/>
          <w:lang w:eastAsia="zh-CN"/>
        </w:rPr>
      </w:pPr>
      <w:r>
        <w:rPr>
          <w:rFonts w:hint="eastAsia"/>
          <w:b/>
          <w:sz w:val="28"/>
          <w:szCs w:val="28"/>
          <w:lang w:eastAsia="zh-CN"/>
        </w:rPr>
        <w:t>（平成２３年７月１４日開催　平成２３年度第１回白山市建築審査会承認）</w:t>
      </w:r>
    </w:p>
    <w:p w:rsidR="003077DA" w:rsidRPr="00C621A7" w:rsidRDefault="003077DA" w:rsidP="003077DA">
      <w:pPr>
        <w:rPr>
          <w:rFonts w:hint="eastAsia"/>
          <w:lang w:eastAsia="zh-CN"/>
        </w:rPr>
      </w:pPr>
    </w:p>
    <w:p w:rsidR="003077DA" w:rsidRDefault="003077DA" w:rsidP="003077DA">
      <w:pPr>
        <w:rPr>
          <w:rFonts w:hint="eastAsia"/>
        </w:rPr>
      </w:pPr>
      <w:r>
        <w:rPr>
          <w:rFonts w:hint="eastAsia"/>
        </w:rPr>
        <w:t>１．（主旨）</w:t>
      </w:r>
    </w:p>
    <w:p w:rsidR="003077DA" w:rsidRDefault="003077DA" w:rsidP="003077DA">
      <w:pPr>
        <w:ind w:firstLineChars="100" w:firstLine="260"/>
        <w:rPr>
          <w:rFonts w:hAnsi="ＭＳ 明朝" w:hint="eastAsia"/>
        </w:rPr>
      </w:pPr>
      <w:r>
        <w:rPr>
          <w:rFonts w:hint="eastAsia"/>
        </w:rPr>
        <w:t>この基準は建築基準法第４４条第１項第２号に係る許可に際し、あらかじめ包括的に建築審査会の同意を得るものとして、その手続きの簡素化と迅速化を図るものである。</w:t>
      </w:r>
    </w:p>
    <w:p w:rsidR="003077DA" w:rsidRDefault="003077DA" w:rsidP="003077DA">
      <w:pPr>
        <w:rPr>
          <w:rFonts w:hint="eastAsia"/>
        </w:rPr>
      </w:pPr>
      <w:r>
        <w:rPr>
          <w:rFonts w:hint="eastAsia"/>
        </w:rPr>
        <w:t>２．（適用の範囲）</w:t>
      </w:r>
    </w:p>
    <w:p w:rsidR="003077DA" w:rsidRDefault="003077DA" w:rsidP="003077DA">
      <w:pPr>
        <w:ind w:firstLineChars="100" w:firstLine="260"/>
        <w:rPr>
          <w:rFonts w:hint="eastAsia"/>
        </w:rPr>
      </w:pPr>
      <w:r>
        <w:rPr>
          <w:rFonts w:hint="eastAsia"/>
        </w:rPr>
        <w:t>建築物の用途は、以下のものとする。</w:t>
      </w:r>
    </w:p>
    <w:p w:rsidR="003077DA" w:rsidRDefault="003077DA" w:rsidP="003077DA">
      <w:pPr>
        <w:ind w:firstLineChars="100" w:firstLine="260"/>
        <w:rPr>
          <w:rFonts w:hint="eastAsia"/>
        </w:rPr>
      </w:pPr>
      <w:r>
        <w:rPr>
          <w:rFonts w:hint="eastAsia"/>
        </w:rPr>
        <w:t>(1) 公衆便所</w:t>
      </w:r>
    </w:p>
    <w:p w:rsidR="003077DA" w:rsidRDefault="003077DA" w:rsidP="003077DA">
      <w:pPr>
        <w:ind w:firstLineChars="100" w:firstLine="260"/>
        <w:rPr>
          <w:rFonts w:hint="eastAsia"/>
        </w:rPr>
      </w:pPr>
      <w:r>
        <w:rPr>
          <w:rFonts w:hint="eastAsia"/>
        </w:rPr>
        <w:t>(2) 巡査派出所</w:t>
      </w:r>
    </w:p>
    <w:p w:rsidR="003077DA" w:rsidRDefault="003077DA" w:rsidP="003077DA">
      <w:pPr>
        <w:ind w:firstLineChars="100" w:firstLine="260"/>
        <w:rPr>
          <w:rFonts w:hint="eastAsia"/>
        </w:rPr>
      </w:pPr>
      <w:r>
        <w:rPr>
          <w:rFonts w:hint="eastAsia"/>
        </w:rPr>
        <w:t>(3) バス停留所の上屋</w:t>
      </w:r>
    </w:p>
    <w:p w:rsidR="003077DA" w:rsidRDefault="003077DA" w:rsidP="003077DA">
      <w:pPr>
        <w:ind w:firstLineChars="100" w:firstLine="260"/>
        <w:rPr>
          <w:rFonts w:hAnsi="ＭＳ 明朝" w:hint="eastAsia"/>
        </w:rPr>
      </w:pPr>
      <w:r>
        <w:rPr>
          <w:rFonts w:hint="eastAsia"/>
        </w:rPr>
        <w:t>(4) 自転車駐車場の上屋（(3)と一体的な）</w:t>
      </w:r>
    </w:p>
    <w:p w:rsidR="003077DA" w:rsidRDefault="003077DA" w:rsidP="003077DA">
      <w:pPr>
        <w:rPr>
          <w:rFonts w:hAnsi="ＭＳ 明朝" w:hint="eastAsia"/>
        </w:rPr>
      </w:pPr>
      <w:r w:rsidRPr="00D1698A">
        <w:rPr>
          <w:rFonts w:hAnsi="ＭＳ 明朝" w:hint="eastAsia"/>
        </w:rPr>
        <w:t>３．（要件）</w:t>
      </w:r>
    </w:p>
    <w:p w:rsidR="003077DA" w:rsidRDefault="003077DA" w:rsidP="003077DA">
      <w:pPr>
        <w:ind w:firstLineChars="100" w:firstLine="260"/>
        <w:rPr>
          <w:rFonts w:hAnsi="ＭＳ 明朝" w:hint="eastAsia"/>
        </w:rPr>
      </w:pPr>
      <w:r>
        <w:rPr>
          <w:rFonts w:hAnsi="ＭＳ 明朝" w:hint="eastAsia"/>
        </w:rPr>
        <w:t>建築物及びその設置場所が次の要件を満たすこと。</w:t>
      </w:r>
    </w:p>
    <w:p w:rsidR="003077DA" w:rsidRDefault="003077DA" w:rsidP="003077DA">
      <w:pPr>
        <w:ind w:leftChars="100" w:left="520" w:hangingChars="100" w:hanging="260"/>
        <w:jc w:val="left"/>
        <w:rPr>
          <w:rFonts w:hAnsi="ＭＳ 明朝" w:hint="eastAsia"/>
        </w:rPr>
      </w:pPr>
      <w:r>
        <w:rPr>
          <w:rFonts w:hAnsi="ＭＳ 明朝" w:hint="eastAsia"/>
        </w:rPr>
        <w:t>(1) 道路構造令に規定する歩道上（当該歩道に沿って国、地方公共団体その他これらに類する機関が所有し、当該歩道と一体的に整備されている部分を含む）で設置後の余幅が２メートル以上確保できる部分、または交通島上に設置されていること。</w:t>
      </w:r>
    </w:p>
    <w:p w:rsidR="003077DA" w:rsidRDefault="003077DA" w:rsidP="003077DA">
      <w:pPr>
        <w:ind w:leftChars="100" w:left="520" w:hangingChars="100" w:hanging="260"/>
        <w:jc w:val="left"/>
        <w:rPr>
          <w:rFonts w:ascii="ＭＳ ゴシック" w:eastAsia="ＭＳ ゴシック" w:hAnsi="ＭＳ ゴシック" w:hint="eastAsia"/>
        </w:rPr>
      </w:pPr>
      <w:r w:rsidRPr="00F4643C">
        <w:rPr>
          <w:rFonts w:hAnsi="ＭＳ 明朝" w:hint="eastAsia"/>
        </w:rPr>
        <w:t>(2) 上記部分の使用について、所有者または管理者と協議が終了していること。</w:t>
      </w:r>
    </w:p>
    <w:p w:rsidR="005F669E" w:rsidRDefault="003077DA" w:rsidP="003077DA">
      <w:pPr>
        <w:ind w:firstLineChars="100" w:firstLine="260"/>
        <w:jc w:val="left"/>
        <w:rPr>
          <w:rFonts w:ascii="ＭＳ ゴシック" w:eastAsia="ＭＳ ゴシック" w:hAnsi="ＭＳ ゴシック" w:hint="eastAsia"/>
        </w:rPr>
      </w:pPr>
      <w:r w:rsidRPr="005F669E">
        <w:rPr>
          <w:rFonts w:hAnsi="ＭＳ 明朝" w:hint="eastAsia"/>
        </w:rPr>
        <w:t>(3) 他の建築物または工作物と接続していないこと。</w:t>
      </w:r>
    </w:p>
    <w:p w:rsidR="005F669E" w:rsidRDefault="003077DA" w:rsidP="003077DA">
      <w:pPr>
        <w:ind w:leftChars="100" w:left="520" w:hangingChars="100" w:hanging="260"/>
        <w:jc w:val="left"/>
        <w:rPr>
          <w:rFonts w:ascii="ＭＳ ゴシック" w:eastAsia="ＭＳ ゴシック" w:hAnsi="ＭＳ ゴシック" w:hint="eastAsia"/>
        </w:rPr>
      </w:pPr>
      <w:r>
        <w:rPr>
          <w:rFonts w:hAnsi="ＭＳ 明朝" w:hint="eastAsia"/>
        </w:rPr>
        <w:t>(4) 建築物は平屋建てで、延べ床面積が１００平方メートル以下とし、</w:t>
      </w:r>
      <w:r w:rsidR="004C6E62" w:rsidRPr="00C621A7">
        <w:rPr>
          <w:rFonts w:hAnsi="ＭＳ 明朝" w:hint="eastAsia"/>
        </w:rPr>
        <w:t>道路構造令に規定する建築限界</w:t>
      </w:r>
      <w:r w:rsidR="00EA6A6B" w:rsidRPr="00C621A7">
        <w:rPr>
          <w:rFonts w:hAnsi="ＭＳ 明朝" w:hint="eastAsia"/>
        </w:rPr>
        <w:t>内に建築しないこと</w:t>
      </w:r>
      <w:r w:rsidRPr="00C621A7">
        <w:rPr>
          <w:rFonts w:hAnsi="ＭＳ 明朝" w:hint="eastAsia"/>
        </w:rPr>
        <w:t>。</w:t>
      </w:r>
    </w:p>
    <w:p w:rsidR="003077DA" w:rsidRDefault="003077DA" w:rsidP="003077DA">
      <w:pPr>
        <w:ind w:firstLineChars="100" w:firstLine="260"/>
        <w:rPr>
          <w:rFonts w:hint="eastAsia"/>
        </w:rPr>
      </w:pPr>
      <w:r>
        <w:rPr>
          <w:rFonts w:hint="eastAsia"/>
        </w:rPr>
        <w:t>(5) 建築物の主要構造部は不燃材料であること。</w:t>
      </w:r>
    </w:p>
    <w:p w:rsidR="003077DA" w:rsidRDefault="003077DA" w:rsidP="003077DA">
      <w:pPr>
        <w:ind w:firstLineChars="100" w:firstLine="260"/>
        <w:rPr>
          <w:rFonts w:hint="eastAsia"/>
        </w:rPr>
      </w:pPr>
      <w:r>
        <w:rPr>
          <w:rFonts w:hint="eastAsia"/>
        </w:rPr>
        <w:t>(6) 雨水、落雪に適切な配慮がなされていること。</w:t>
      </w:r>
    </w:p>
    <w:p w:rsidR="003077DA" w:rsidRDefault="003077DA" w:rsidP="003077DA">
      <w:pPr>
        <w:rPr>
          <w:rFonts w:hint="eastAsia"/>
        </w:rPr>
      </w:pPr>
      <w:r>
        <w:rPr>
          <w:rFonts w:hint="eastAsia"/>
        </w:rPr>
        <w:t>４．（建築審査会の同意）</w:t>
      </w:r>
    </w:p>
    <w:p w:rsidR="0075003B" w:rsidRDefault="003077DA" w:rsidP="003077DA">
      <w:pPr>
        <w:ind w:firstLineChars="100" w:firstLine="260"/>
      </w:pPr>
      <w:r>
        <w:rPr>
          <w:rFonts w:hint="eastAsia"/>
        </w:rPr>
        <w:t>この基準に適合するものは、予め建築審査会が同意したものとする。</w:t>
      </w:r>
    </w:p>
    <w:p w:rsidR="003077DA" w:rsidRDefault="003077DA" w:rsidP="003077DA">
      <w:pPr>
        <w:rPr>
          <w:rFonts w:hint="eastAsia"/>
        </w:rPr>
      </w:pPr>
      <w:r>
        <w:rPr>
          <w:rFonts w:hint="eastAsia"/>
        </w:rPr>
        <w:t>５．（建築審査会への報告）</w:t>
      </w:r>
    </w:p>
    <w:p w:rsidR="002174D4" w:rsidRPr="00CF6978" w:rsidRDefault="003077DA" w:rsidP="00F34A6D">
      <w:pPr>
        <w:rPr>
          <w:rFonts w:hint="eastAsia"/>
        </w:rPr>
      </w:pPr>
      <w:r>
        <w:rPr>
          <w:rFonts w:hint="eastAsia"/>
        </w:rPr>
        <w:t xml:space="preserve">　特定行政庁は、この基準により許可したときは建築審査会に報告しなければならない。</w:t>
      </w:r>
    </w:p>
    <w:sectPr w:rsidR="002174D4" w:rsidRPr="00CF6978" w:rsidSect="00CF6978">
      <w:footerReference w:type="default" r:id="rId8"/>
      <w:headerReference w:type="first" r:id="rId9"/>
      <w:type w:val="continuous"/>
      <w:pgSz w:w="11906" w:h="16838" w:code="9"/>
      <w:pgMar w:top="1134" w:right="1134" w:bottom="1134" w:left="1134" w:header="851" w:footer="567" w:gutter="0"/>
      <w:cols w:space="425"/>
      <w:docGrid w:type="linesAndChars" w:linePitch="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412" w:rsidRDefault="000E5412">
      <w:r>
        <w:separator/>
      </w:r>
    </w:p>
  </w:endnote>
  <w:endnote w:type="continuationSeparator" w:id="0">
    <w:p w:rsidR="000E5412" w:rsidRDefault="000E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A6B" w:rsidRPr="00711DAD" w:rsidRDefault="00EA6A6B" w:rsidP="0089301B">
    <w:pPr>
      <w:pStyle w:val="a4"/>
      <w:jc w:val="center"/>
      <w:rPr>
        <w:sz w:val="32"/>
        <w:szCs w:val="32"/>
      </w:rPr>
    </w:pPr>
    <w:r w:rsidRPr="00711DAD">
      <w:rPr>
        <w:rFonts w:ascii="Times New Roman" w:hAnsi="Times New Roman"/>
        <w:kern w:val="0"/>
        <w:sz w:val="32"/>
        <w:szCs w:val="32"/>
      </w:rPr>
      <w:t xml:space="preserve">- </w:t>
    </w:r>
    <w:r w:rsidRPr="00711DAD">
      <w:rPr>
        <w:rFonts w:ascii="Times New Roman" w:hAnsi="Times New Roman"/>
        <w:kern w:val="0"/>
        <w:sz w:val="32"/>
        <w:szCs w:val="32"/>
      </w:rPr>
      <w:fldChar w:fldCharType="begin"/>
    </w:r>
    <w:r w:rsidRPr="00711DAD">
      <w:rPr>
        <w:rFonts w:ascii="Times New Roman" w:hAnsi="Times New Roman"/>
        <w:kern w:val="0"/>
        <w:sz w:val="32"/>
        <w:szCs w:val="32"/>
      </w:rPr>
      <w:instrText xml:space="preserve"> PAGE </w:instrText>
    </w:r>
    <w:r w:rsidRPr="00711DAD">
      <w:rPr>
        <w:rFonts w:ascii="Times New Roman" w:hAnsi="Times New Roman"/>
        <w:kern w:val="0"/>
        <w:sz w:val="32"/>
        <w:szCs w:val="32"/>
      </w:rPr>
      <w:fldChar w:fldCharType="separate"/>
    </w:r>
    <w:r w:rsidR="00AE555A">
      <w:rPr>
        <w:rFonts w:ascii="Times New Roman" w:hAnsi="Times New Roman"/>
        <w:noProof/>
        <w:kern w:val="0"/>
        <w:sz w:val="32"/>
        <w:szCs w:val="32"/>
      </w:rPr>
      <w:t>1</w:t>
    </w:r>
    <w:r w:rsidRPr="00711DAD">
      <w:rPr>
        <w:rFonts w:ascii="Times New Roman" w:hAnsi="Times New Roman"/>
        <w:kern w:val="0"/>
        <w:sz w:val="32"/>
        <w:szCs w:val="32"/>
      </w:rPr>
      <w:fldChar w:fldCharType="end"/>
    </w:r>
    <w:r w:rsidRPr="00711DAD">
      <w:rPr>
        <w:rFonts w:ascii="Times New Roman" w:hAnsi="Times New Roman"/>
        <w:kern w:val="0"/>
        <w:sz w:val="32"/>
        <w:szCs w:val="3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412" w:rsidRDefault="000E5412">
      <w:r>
        <w:separator/>
      </w:r>
    </w:p>
  </w:footnote>
  <w:footnote w:type="continuationSeparator" w:id="0">
    <w:p w:rsidR="000E5412" w:rsidRDefault="000E5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A6B" w:rsidRPr="00CF3DF8" w:rsidRDefault="00EA6A6B" w:rsidP="00CF3DF8">
    <w:pPr>
      <w:pStyle w:val="a3"/>
      <w:jc w:val="right"/>
      <w:rPr>
        <w:rFonts w:hint="eastAsia"/>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2F60"/>
    <w:multiLevelType w:val="hybridMultilevel"/>
    <w:tmpl w:val="1132160C"/>
    <w:lvl w:ilvl="0" w:tplc="BF1E71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5191BB9"/>
    <w:multiLevelType w:val="hybridMultilevel"/>
    <w:tmpl w:val="FA46D5B8"/>
    <w:lvl w:ilvl="0" w:tplc="70D4F05C">
      <w:start w:val="1"/>
      <w:numFmt w:val="decimalEnclosedCircle"/>
      <w:lvlText w:val="%1"/>
      <w:lvlJc w:val="left"/>
      <w:pPr>
        <w:tabs>
          <w:tab w:val="num" w:pos="620"/>
        </w:tabs>
        <w:ind w:left="620" w:hanging="360"/>
      </w:pPr>
      <w:rPr>
        <w:rFonts w:ascii="ＭＳ Ｐゴシック" w:eastAsia="ＭＳ Ｐゴシック" w:hAnsi="Century" w:cs="Times New Roman"/>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2">
    <w:nsid w:val="799511CB"/>
    <w:multiLevelType w:val="hybridMultilevel"/>
    <w:tmpl w:val="EF46EF44"/>
    <w:lvl w:ilvl="0" w:tplc="2CC04FC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23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01"/>
    <w:rsid w:val="00076DBD"/>
    <w:rsid w:val="00092CAF"/>
    <w:rsid w:val="000B1A1C"/>
    <w:rsid w:val="000C10B6"/>
    <w:rsid w:val="000E5412"/>
    <w:rsid w:val="000F1367"/>
    <w:rsid w:val="001078CD"/>
    <w:rsid w:val="00134262"/>
    <w:rsid w:val="00174FE0"/>
    <w:rsid w:val="001B5F1D"/>
    <w:rsid w:val="00201782"/>
    <w:rsid w:val="00210201"/>
    <w:rsid w:val="002174D4"/>
    <w:rsid w:val="0023107D"/>
    <w:rsid w:val="00245C94"/>
    <w:rsid w:val="00275031"/>
    <w:rsid w:val="002A7726"/>
    <w:rsid w:val="002E5FBD"/>
    <w:rsid w:val="003077DA"/>
    <w:rsid w:val="00345924"/>
    <w:rsid w:val="0035599E"/>
    <w:rsid w:val="0038022B"/>
    <w:rsid w:val="0040301F"/>
    <w:rsid w:val="0043689E"/>
    <w:rsid w:val="0044381F"/>
    <w:rsid w:val="004534DC"/>
    <w:rsid w:val="004C1BA8"/>
    <w:rsid w:val="004C6E62"/>
    <w:rsid w:val="004D5308"/>
    <w:rsid w:val="004E202D"/>
    <w:rsid w:val="005163AB"/>
    <w:rsid w:val="00525FE5"/>
    <w:rsid w:val="00531C30"/>
    <w:rsid w:val="00536516"/>
    <w:rsid w:val="00561BDD"/>
    <w:rsid w:val="005F669E"/>
    <w:rsid w:val="00607838"/>
    <w:rsid w:val="00612FEC"/>
    <w:rsid w:val="00615FC6"/>
    <w:rsid w:val="006324C6"/>
    <w:rsid w:val="0064671D"/>
    <w:rsid w:val="00652136"/>
    <w:rsid w:val="006738F0"/>
    <w:rsid w:val="007053C5"/>
    <w:rsid w:val="00711DAD"/>
    <w:rsid w:val="0075003B"/>
    <w:rsid w:val="007C1546"/>
    <w:rsid w:val="007D5C8C"/>
    <w:rsid w:val="007D64AC"/>
    <w:rsid w:val="00812F61"/>
    <w:rsid w:val="00855989"/>
    <w:rsid w:val="0089301B"/>
    <w:rsid w:val="008A0AA1"/>
    <w:rsid w:val="008A7847"/>
    <w:rsid w:val="008B7EB1"/>
    <w:rsid w:val="008C2994"/>
    <w:rsid w:val="008C7671"/>
    <w:rsid w:val="008D1602"/>
    <w:rsid w:val="008F73E9"/>
    <w:rsid w:val="00903A59"/>
    <w:rsid w:val="00910113"/>
    <w:rsid w:val="009E6AA2"/>
    <w:rsid w:val="00A068E8"/>
    <w:rsid w:val="00AD036A"/>
    <w:rsid w:val="00AD0770"/>
    <w:rsid w:val="00AE555A"/>
    <w:rsid w:val="00B24F49"/>
    <w:rsid w:val="00B36115"/>
    <w:rsid w:val="00B47745"/>
    <w:rsid w:val="00B767E9"/>
    <w:rsid w:val="00B94E48"/>
    <w:rsid w:val="00C151A3"/>
    <w:rsid w:val="00C330E6"/>
    <w:rsid w:val="00C621A7"/>
    <w:rsid w:val="00C63309"/>
    <w:rsid w:val="00C652EA"/>
    <w:rsid w:val="00C74FDF"/>
    <w:rsid w:val="00C779FA"/>
    <w:rsid w:val="00CD2488"/>
    <w:rsid w:val="00CF3DF8"/>
    <w:rsid w:val="00CF49BC"/>
    <w:rsid w:val="00CF6978"/>
    <w:rsid w:val="00D1698A"/>
    <w:rsid w:val="00D72E70"/>
    <w:rsid w:val="00DB3318"/>
    <w:rsid w:val="00E07142"/>
    <w:rsid w:val="00E63A4C"/>
    <w:rsid w:val="00E85A5C"/>
    <w:rsid w:val="00E866BF"/>
    <w:rsid w:val="00E874B0"/>
    <w:rsid w:val="00EA6A6B"/>
    <w:rsid w:val="00F34A6D"/>
    <w:rsid w:val="00F4643C"/>
    <w:rsid w:val="00F6019C"/>
    <w:rsid w:val="00F70C21"/>
    <w:rsid w:val="00FD0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CF08432-54DE-4506-954A-DF13812A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671"/>
    <w:pPr>
      <w:widowControl w:val="0"/>
      <w:jc w:val="both"/>
    </w:pPr>
    <w:rPr>
      <w:rFonts w:ascii="ＭＳ 明朝"/>
      <w:kern w:val="2"/>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11DAD"/>
    <w:pPr>
      <w:tabs>
        <w:tab w:val="center" w:pos="4252"/>
        <w:tab w:val="right" w:pos="8504"/>
      </w:tabs>
      <w:snapToGrid w:val="0"/>
    </w:pPr>
  </w:style>
  <w:style w:type="paragraph" w:styleId="a4">
    <w:name w:val="footer"/>
    <w:basedOn w:val="a"/>
    <w:rsid w:val="00711DAD"/>
    <w:pPr>
      <w:tabs>
        <w:tab w:val="center" w:pos="4252"/>
        <w:tab w:val="right" w:pos="8504"/>
      </w:tabs>
      <w:snapToGrid w:val="0"/>
    </w:pPr>
  </w:style>
  <w:style w:type="paragraph" w:styleId="a5">
    <w:name w:val="Balloon Text"/>
    <w:basedOn w:val="a"/>
    <w:link w:val="a6"/>
    <w:uiPriority w:val="99"/>
    <w:semiHidden/>
    <w:unhideWhenUsed/>
    <w:rsid w:val="00E63A4C"/>
    <w:rPr>
      <w:rFonts w:ascii="Arial" w:eastAsia="ＭＳ ゴシック" w:hAnsi="Arial"/>
      <w:sz w:val="18"/>
      <w:szCs w:val="18"/>
    </w:rPr>
  </w:style>
  <w:style w:type="character" w:customStyle="1" w:styleId="a6">
    <w:name w:val="吹き出し (文字)"/>
    <w:basedOn w:val="a0"/>
    <w:link w:val="a5"/>
    <w:uiPriority w:val="99"/>
    <w:semiHidden/>
    <w:rsid w:val="00E63A4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D38CA-E745-4312-9F7F-B4AE62FB6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559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建築審査会</vt:lpstr>
      <vt:lpstr>建築基準法第４４条第１項第２号に基づく許可に係る</vt:lpstr>
    </vt:vector>
  </TitlesOfParts>
  <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建築審査会</dc:title>
  <dc:subject>法第44条第1項第2号</dc:subject>
  <dc:creator>白山市</dc:creator>
  <cp:keywords/>
  <dc:description/>
  <cp:lastModifiedBy>米田 栄一</cp:lastModifiedBy>
  <cp:revision>2</cp:revision>
  <cp:lastPrinted>2011-07-22T02:00:00Z</cp:lastPrinted>
  <dcterms:created xsi:type="dcterms:W3CDTF">2016-01-20T01:40:00Z</dcterms:created>
  <dcterms:modified xsi:type="dcterms:W3CDTF">2016-01-20T01:40:00Z</dcterms:modified>
</cp:coreProperties>
</file>